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F3" w:rsidRDefault="00441D6E">
      <w:pPr>
        <w:spacing w:after="277" w:line="259" w:lineRule="auto"/>
        <w:ind w:left="10" w:firstLine="0"/>
      </w:pPr>
      <w:r>
        <w:rPr>
          <w:noProof/>
        </w:rPr>
        <w:drawing>
          <wp:inline distT="0" distB="0" distL="0" distR="0">
            <wp:extent cx="1452005" cy="455727"/>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1452005" cy="455727"/>
                    </a:xfrm>
                    <a:prstGeom prst="rect">
                      <a:avLst/>
                    </a:prstGeom>
                  </pic:spPr>
                </pic:pic>
              </a:graphicData>
            </a:graphic>
          </wp:inline>
        </w:drawing>
      </w:r>
    </w:p>
    <w:p w:rsidR="002072F3" w:rsidRDefault="00441D6E">
      <w:pPr>
        <w:spacing w:after="0" w:line="259" w:lineRule="auto"/>
        <w:ind w:left="0" w:right="1326" w:firstLine="0"/>
        <w:jc w:val="right"/>
      </w:pPr>
      <w:r>
        <w:rPr>
          <w:sz w:val="14"/>
        </w:rPr>
        <w:t xml:space="preserve">Scalable Capital GmbH </w:t>
      </w:r>
    </w:p>
    <w:p w:rsidR="002072F3" w:rsidRDefault="00441D6E">
      <w:pPr>
        <w:spacing w:after="62" w:line="252" w:lineRule="auto"/>
        <w:ind w:left="7001" w:right="1240"/>
      </w:pPr>
      <w:r>
        <w:rPr>
          <w:sz w:val="14"/>
        </w:rPr>
        <w:t>Seitzstraße 8e 80538</w:t>
      </w:r>
      <w:r w:rsidR="003A5817">
        <w:rPr>
          <w:sz w:val="14"/>
        </w:rPr>
        <w:t xml:space="preserve"> München </w:t>
      </w:r>
      <w:proofErr w:type="spellStart"/>
      <w:r w:rsidR="003A5817">
        <w:rPr>
          <w:sz w:val="14"/>
        </w:rPr>
        <w:t>service@scalable.capita</w:t>
      </w:r>
      <w:r>
        <w:rPr>
          <w:sz w:val="14"/>
        </w:rPr>
        <w:t>l</w:t>
      </w:r>
      <w:proofErr w:type="spellEnd"/>
    </w:p>
    <w:tbl>
      <w:tblPr>
        <w:tblStyle w:val="TableGrid"/>
        <w:tblW w:w="9109" w:type="dxa"/>
        <w:tblInd w:w="2" w:type="dxa"/>
        <w:tblCellMar>
          <w:top w:w="0" w:type="dxa"/>
          <w:left w:w="0" w:type="dxa"/>
          <w:bottom w:w="0" w:type="dxa"/>
          <w:right w:w="0" w:type="dxa"/>
        </w:tblCellMar>
        <w:tblLook w:val="04A0" w:firstRow="1" w:lastRow="0" w:firstColumn="1" w:lastColumn="0" w:noHBand="0" w:noVBand="1"/>
      </w:tblPr>
      <w:tblGrid>
        <w:gridCol w:w="5524"/>
        <w:gridCol w:w="3585"/>
      </w:tblGrid>
      <w:tr w:rsidR="002072F3">
        <w:trPr>
          <w:trHeight w:val="140"/>
        </w:trPr>
        <w:tc>
          <w:tcPr>
            <w:tcW w:w="5523" w:type="dxa"/>
            <w:tcBorders>
              <w:top w:val="nil"/>
              <w:left w:val="nil"/>
              <w:bottom w:val="nil"/>
              <w:right w:val="nil"/>
            </w:tcBorders>
          </w:tcPr>
          <w:p w:rsidR="002072F3" w:rsidRDefault="002072F3">
            <w:pPr>
              <w:spacing w:after="160" w:line="259" w:lineRule="auto"/>
              <w:ind w:left="0" w:firstLine="0"/>
            </w:pPr>
          </w:p>
        </w:tc>
        <w:tc>
          <w:tcPr>
            <w:tcW w:w="3585" w:type="dxa"/>
            <w:tcBorders>
              <w:top w:val="nil"/>
              <w:left w:val="nil"/>
              <w:bottom w:val="nil"/>
              <w:right w:val="nil"/>
            </w:tcBorders>
          </w:tcPr>
          <w:p w:rsidR="002072F3" w:rsidRDefault="00441D6E">
            <w:pPr>
              <w:spacing w:after="0" w:line="259" w:lineRule="auto"/>
              <w:ind w:left="0" w:right="77" w:firstLine="0"/>
              <w:jc w:val="center"/>
            </w:pPr>
            <w:r>
              <w:rPr>
                <w:sz w:val="14"/>
              </w:rPr>
              <w:t>Seite 1/3</w:t>
            </w:r>
          </w:p>
        </w:tc>
      </w:tr>
      <w:tr w:rsidR="002072F3">
        <w:trPr>
          <w:trHeight w:val="1368"/>
        </w:trPr>
        <w:tc>
          <w:tcPr>
            <w:tcW w:w="5523" w:type="dxa"/>
            <w:tcBorders>
              <w:top w:val="nil"/>
              <w:left w:val="nil"/>
              <w:bottom w:val="nil"/>
              <w:right w:val="nil"/>
            </w:tcBorders>
          </w:tcPr>
          <w:p w:rsidR="002072F3" w:rsidRDefault="00441D6E">
            <w:pPr>
              <w:spacing w:after="7" w:line="259" w:lineRule="auto"/>
              <w:ind w:left="0" w:firstLine="0"/>
            </w:pPr>
            <w:r>
              <w:t>Scalable Capital GmbH</w:t>
            </w:r>
          </w:p>
          <w:p w:rsidR="002072F3" w:rsidRDefault="00441D6E">
            <w:pPr>
              <w:spacing w:after="7" w:line="259" w:lineRule="auto"/>
              <w:ind w:left="0" w:firstLine="0"/>
            </w:pPr>
            <w:r>
              <w:t>Seitzstr. 8 e</w:t>
            </w:r>
          </w:p>
          <w:p w:rsidR="002072F3" w:rsidRDefault="00441D6E">
            <w:pPr>
              <w:spacing w:after="0" w:line="259" w:lineRule="auto"/>
              <w:ind w:left="0" w:firstLine="0"/>
            </w:pPr>
            <w:r>
              <w:t>80538 München</w:t>
            </w:r>
          </w:p>
        </w:tc>
        <w:tc>
          <w:tcPr>
            <w:tcW w:w="3585" w:type="dxa"/>
            <w:tcBorders>
              <w:top w:val="nil"/>
              <w:left w:val="nil"/>
              <w:bottom w:val="nil"/>
              <w:right w:val="nil"/>
            </w:tcBorders>
          </w:tcPr>
          <w:p w:rsidR="002072F3" w:rsidRDefault="00441D6E">
            <w:pPr>
              <w:spacing w:after="0" w:line="259" w:lineRule="auto"/>
              <w:ind w:left="0" w:right="55" w:firstLine="0"/>
              <w:jc w:val="center"/>
            </w:pPr>
            <w:r>
              <w:rPr>
                <w:sz w:val="14"/>
              </w:rPr>
              <w:t>München</w:t>
            </w:r>
          </w:p>
          <w:p w:rsidR="002072F3" w:rsidRDefault="00441D6E">
            <w:pPr>
              <w:spacing w:after="199" w:line="259" w:lineRule="auto"/>
              <w:ind w:left="62" w:firstLine="0"/>
              <w:jc w:val="center"/>
            </w:pPr>
            <w:r>
              <w:rPr>
                <w:sz w:val="14"/>
              </w:rPr>
              <w:t>19.02.2022</w:t>
            </w:r>
          </w:p>
          <w:p w:rsidR="002072F3" w:rsidRDefault="002072F3" w:rsidP="003A5817">
            <w:pPr>
              <w:spacing w:after="0" w:line="259" w:lineRule="auto"/>
            </w:pPr>
          </w:p>
        </w:tc>
      </w:tr>
    </w:tbl>
    <w:p w:rsidR="002072F3" w:rsidRDefault="00441D6E">
      <w:pPr>
        <w:pStyle w:val="berschrift1"/>
        <w:ind w:left="-3"/>
      </w:pPr>
      <w:r>
        <w:t xml:space="preserve">Rückmeldefrist: </w:t>
      </w:r>
      <w:r>
        <w:t>15.03.2022 Übernahme-/Abfindungsangebot</w:t>
      </w:r>
      <w:r>
        <w:tab/>
        <w:t>KOPIE</w:t>
      </w:r>
    </w:p>
    <w:tbl>
      <w:tblPr>
        <w:tblStyle w:val="TableGrid"/>
        <w:tblW w:w="9542" w:type="dxa"/>
        <w:tblInd w:w="10" w:type="dxa"/>
        <w:tblCellMar>
          <w:top w:w="58" w:type="dxa"/>
          <w:left w:w="0" w:type="dxa"/>
          <w:bottom w:w="186" w:type="dxa"/>
          <w:right w:w="115" w:type="dxa"/>
        </w:tblCellMar>
        <w:tblLook w:val="04A0" w:firstRow="1" w:lastRow="0" w:firstColumn="1" w:lastColumn="0" w:noHBand="0" w:noVBand="1"/>
      </w:tblPr>
      <w:tblGrid>
        <w:gridCol w:w="3078"/>
        <w:gridCol w:w="2438"/>
        <w:gridCol w:w="4026"/>
      </w:tblGrid>
      <w:tr w:rsidR="002072F3">
        <w:trPr>
          <w:trHeight w:val="1307"/>
        </w:trPr>
        <w:tc>
          <w:tcPr>
            <w:tcW w:w="3078" w:type="dxa"/>
            <w:tcBorders>
              <w:top w:val="nil"/>
              <w:left w:val="nil"/>
              <w:bottom w:val="nil"/>
              <w:right w:val="nil"/>
            </w:tcBorders>
            <w:shd w:val="clear" w:color="auto" w:fill="E5E5E5"/>
          </w:tcPr>
          <w:p w:rsidR="002072F3" w:rsidRDefault="00441D6E">
            <w:pPr>
              <w:spacing w:after="71" w:line="259" w:lineRule="auto"/>
              <w:ind w:left="-10" w:firstLine="0"/>
            </w:pPr>
            <w:r>
              <w:t>Bestand</w:t>
            </w:r>
          </w:p>
          <w:p w:rsidR="002072F3" w:rsidRDefault="00441D6E">
            <w:pPr>
              <w:spacing w:after="35" w:line="259" w:lineRule="auto"/>
              <w:ind w:left="-10" w:firstLine="0"/>
            </w:pPr>
            <w:r>
              <w:rPr>
                <w:b/>
              </w:rPr>
              <w:t>Nominale</w:t>
            </w:r>
          </w:p>
          <w:p w:rsidR="002072F3" w:rsidRDefault="00441D6E">
            <w:pPr>
              <w:spacing w:after="0" w:line="259" w:lineRule="auto"/>
              <w:ind w:left="-10" w:firstLine="0"/>
            </w:pPr>
            <w:r>
              <w:rPr>
                <w:b/>
              </w:rPr>
              <w:t>STK 32</w:t>
            </w:r>
          </w:p>
        </w:tc>
        <w:tc>
          <w:tcPr>
            <w:tcW w:w="2438" w:type="dxa"/>
            <w:tcBorders>
              <w:top w:val="nil"/>
              <w:left w:val="nil"/>
              <w:bottom w:val="nil"/>
              <w:right w:val="nil"/>
            </w:tcBorders>
            <w:shd w:val="clear" w:color="auto" w:fill="E5E5E5"/>
            <w:vAlign w:val="bottom"/>
          </w:tcPr>
          <w:p w:rsidR="002072F3" w:rsidRPr="003A5817" w:rsidRDefault="00441D6E">
            <w:pPr>
              <w:spacing w:after="38" w:line="259" w:lineRule="auto"/>
              <w:ind w:left="0" w:firstLine="0"/>
              <w:rPr>
                <w:lang w:val="en-US"/>
              </w:rPr>
            </w:pPr>
            <w:r w:rsidRPr="003A5817">
              <w:rPr>
                <w:b/>
                <w:lang w:val="en-US"/>
              </w:rPr>
              <w:t>ISIN: US70450Y1038</w:t>
            </w:r>
          </w:p>
          <w:p w:rsidR="002072F3" w:rsidRPr="003A5817" w:rsidRDefault="00441D6E">
            <w:pPr>
              <w:spacing w:after="38" w:line="259" w:lineRule="auto"/>
              <w:ind w:left="2" w:firstLine="0"/>
              <w:rPr>
                <w:lang w:val="en-US"/>
              </w:rPr>
            </w:pPr>
            <w:r w:rsidRPr="003A5817">
              <w:rPr>
                <w:b/>
                <w:lang w:val="en-US"/>
              </w:rPr>
              <w:t>PayPal Holdings Inc.</w:t>
            </w:r>
          </w:p>
          <w:p w:rsidR="002072F3" w:rsidRDefault="00441D6E">
            <w:pPr>
              <w:spacing w:after="0" w:line="259" w:lineRule="auto"/>
              <w:ind w:left="2" w:firstLine="0"/>
            </w:pPr>
            <w:r>
              <w:rPr>
                <w:b/>
              </w:rPr>
              <w:t>Reg. Shares DL -,0001</w:t>
            </w:r>
          </w:p>
        </w:tc>
        <w:tc>
          <w:tcPr>
            <w:tcW w:w="4026" w:type="dxa"/>
            <w:tcBorders>
              <w:top w:val="nil"/>
              <w:left w:val="nil"/>
              <w:bottom w:val="nil"/>
              <w:right w:val="nil"/>
            </w:tcBorders>
            <w:shd w:val="clear" w:color="auto" w:fill="E5E5E5"/>
          </w:tcPr>
          <w:p w:rsidR="002072F3" w:rsidRDefault="00441D6E">
            <w:pPr>
              <w:spacing w:after="0" w:line="259" w:lineRule="auto"/>
              <w:ind w:left="0" w:firstLine="0"/>
            </w:pPr>
            <w:r>
              <w:rPr>
                <w:b/>
              </w:rPr>
              <w:t>WKN: A14R7U</w:t>
            </w:r>
          </w:p>
        </w:tc>
      </w:tr>
    </w:tbl>
    <w:p w:rsidR="002072F3" w:rsidRDefault="00441D6E">
      <w:pPr>
        <w:spacing w:after="253"/>
        <w:ind w:left="-3" w:right="172"/>
      </w:pPr>
      <w:r>
        <w:t>Sehr geehrte Damen und Herren,</w:t>
      </w:r>
    </w:p>
    <w:p w:rsidR="002072F3" w:rsidRDefault="00441D6E">
      <w:pPr>
        <w:ind w:left="-3" w:right="172"/>
      </w:pPr>
      <w:r>
        <w:t>für oben genannten Titel wurde ein Abfindungsangebot bekannt gegeben. Sofern Sie das Angebot nicht wahrnehmen möchten, ergibt sich für Sie kein unmittelbarer Handlungsbedarf.</w:t>
      </w:r>
    </w:p>
    <w:p w:rsidR="002072F3" w:rsidRDefault="00441D6E">
      <w:pPr>
        <w:spacing w:after="20"/>
        <w:ind w:left="-3" w:right="172"/>
      </w:pPr>
      <w:r>
        <w:t>Details können Sie der nachfolgenden Übersicht entnehmen.</w:t>
      </w:r>
    </w:p>
    <w:tbl>
      <w:tblPr>
        <w:tblStyle w:val="TableGrid"/>
        <w:tblW w:w="5440" w:type="dxa"/>
        <w:tblInd w:w="2" w:type="dxa"/>
        <w:tblCellMar>
          <w:top w:w="0" w:type="dxa"/>
          <w:left w:w="0" w:type="dxa"/>
          <w:bottom w:w="0" w:type="dxa"/>
          <w:right w:w="0" w:type="dxa"/>
        </w:tblCellMar>
        <w:tblLook w:val="04A0" w:firstRow="1" w:lastRow="0" w:firstColumn="1" w:lastColumn="0" w:noHBand="0" w:noVBand="1"/>
      </w:tblPr>
      <w:tblGrid>
        <w:gridCol w:w="3088"/>
        <w:gridCol w:w="2352"/>
      </w:tblGrid>
      <w:tr w:rsidR="002072F3">
        <w:trPr>
          <w:trHeight w:val="403"/>
        </w:trPr>
        <w:tc>
          <w:tcPr>
            <w:tcW w:w="3088" w:type="dxa"/>
            <w:tcBorders>
              <w:top w:val="nil"/>
              <w:left w:val="nil"/>
              <w:bottom w:val="nil"/>
              <w:right w:val="nil"/>
            </w:tcBorders>
          </w:tcPr>
          <w:p w:rsidR="002072F3" w:rsidRDefault="00441D6E">
            <w:pPr>
              <w:spacing w:after="0" w:line="259" w:lineRule="auto"/>
              <w:ind w:left="0" w:firstLine="0"/>
            </w:pPr>
            <w:r>
              <w:t>Barabfindung:</w:t>
            </w:r>
          </w:p>
          <w:p w:rsidR="002072F3" w:rsidRDefault="00441D6E">
            <w:pPr>
              <w:spacing w:after="0" w:line="259" w:lineRule="auto"/>
              <w:ind w:left="0" w:firstLine="0"/>
            </w:pPr>
            <w:r>
              <w:t>Ausübungs</w:t>
            </w:r>
            <w:r>
              <w:t>zeitraum:</w:t>
            </w:r>
          </w:p>
        </w:tc>
        <w:tc>
          <w:tcPr>
            <w:tcW w:w="2352" w:type="dxa"/>
            <w:tcBorders>
              <w:top w:val="nil"/>
              <w:left w:val="nil"/>
              <w:bottom w:val="nil"/>
              <w:right w:val="nil"/>
            </w:tcBorders>
          </w:tcPr>
          <w:p w:rsidR="002072F3" w:rsidRDefault="00441D6E">
            <w:pPr>
              <w:spacing w:after="0" w:line="259" w:lineRule="auto"/>
              <w:ind w:left="0" w:firstLine="0"/>
            </w:pPr>
            <w:r>
              <w:t>USD 125,00</w:t>
            </w:r>
          </w:p>
          <w:p w:rsidR="002072F3" w:rsidRDefault="00441D6E">
            <w:pPr>
              <w:spacing w:after="0" w:line="259" w:lineRule="auto"/>
              <w:ind w:left="0" w:firstLine="0"/>
              <w:jc w:val="both"/>
            </w:pPr>
            <w:r>
              <w:t>18.02.2022 bis 18.03.2022</w:t>
            </w:r>
          </w:p>
          <w:p w:rsidR="003A5817" w:rsidRDefault="003A5817">
            <w:pPr>
              <w:spacing w:after="0" w:line="259" w:lineRule="auto"/>
              <w:ind w:left="0" w:firstLine="0"/>
              <w:jc w:val="both"/>
            </w:pPr>
          </w:p>
        </w:tc>
      </w:tr>
    </w:tbl>
    <w:p w:rsidR="002072F3" w:rsidRDefault="00441D6E">
      <w:pPr>
        <w:spacing w:after="255"/>
        <w:ind w:left="-3" w:right="172"/>
      </w:pPr>
      <w:r>
        <w:t xml:space="preserve">Das Angebot ist begrenzt auf die Annahme von maximal 360.000 Aktien. Es kann daher zu einer </w:t>
      </w:r>
      <w:proofErr w:type="spellStart"/>
      <w:r>
        <w:t>Proratierung</w:t>
      </w:r>
      <w:proofErr w:type="spellEnd"/>
      <w:r>
        <w:t xml:space="preserve"> kommen.</w:t>
      </w:r>
    </w:p>
    <w:p w:rsidR="002072F3" w:rsidRDefault="00441D6E">
      <w:pPr>
        <w:spacing w:after="260" w:line="277" w:lineRule="auto"/>
        <w:ind w:left="-3" w:right="64"/>
      </w:pPr>
      <w:r>
        <w:rPr>
          <w:b/>
        </w:rPr>
        <w:t>Bitte beachten Sie, dass das Angebot nur für die Bestände in USA angenommen werden kann. Sollte im Falle Ihrer Weisung der Bestand auf einer anderen Lagerstelle liegen, werden wir eine automatische Umlagerung beauftragen, dies kann mit Kosten verbunden sei</w:t>
      </w:r>
      <w:r>
        <w:rPr>
          <w:b/>
        </w:rPr>
        <w:t>n.</w:t>
      </w:r>
    </w:p>
    <w:p w:rsidR="002072F3" w:rsidRDefault="00441D6E">
      <w:pPr>
        <w:ind w:left="-3" w:right="172"/>
      </w:pPr>
      <w:r>
        <w:t xml:space="preserve">Dieses Angebot ist nicht bei der US Securities and Exchange </w:t>
      </w:r>
      <w:proofErr w:type="spellStart"/>
      <w:r>
        <w:t>Commißion</w:t>
      </w:r>
      <w:proofErr w:type="spellEnd"/>
      <w:r>
        <w:t xml:space="preserve"> (SEC) registriert. Aktionäre, die das Angebot annehmen, stehen daher nicht unter dem Anlegerschutz der SEC. Die Konditionen des Angebots können kurzfristig durch die Bieterin geändert</w:t>
      </w:r>
      <w:r>
        <w:t xml:space="preserve"> werden. Bei einer Verschlechterung des Angebots können wir eventuell nicht mehr rechtzeitig vor Fristende darüber informieren. Ein eventueller Auftrag wird dann zu den geänderten Konditionen ausgeführt.</w:t>
      </w:r>
    </w:p>
    <w:p w:rsidR="003A5817" w:rsidRDefault="003A5817">
      <w:pPr>
        <w:ind w:left="-3" w:right="172"/>
      </w:pPr>
    </w:p>
    <w:p w:rsidR="003A5817" w:rsidRDefault="003A5817">
      <w:pPr>
        <w:ind w:left="-3" w:right="172"/>
      </w:pPr>
    </w:p>
    <w:p w:rsidR="003A5817" w:rsidRDefault="003A5817">
      <w:pPr>
        <w:ind w:left="-3" w:right="172"/>
      </w:pPr>
    </w:p>
    <w:p w:rsidR="003A5817" w:rsidRDefault="003A5817">
      <w:pPr>
        <w:ind w:left="-3" w:right="172"/>
      </w:pPr>
    </w:p>
    <w:p w:rsidR="003A5817" w:rsidRDefault="003A5817">
      <w:pPr>
        <w:ind w:left="-3" w:right="172"/>
      </w:pPr>
    </w:p>
    <w:p w:rsidR="003A5817" w:rsidRDefault="003A5817">
      <w:pPr>
        <w:ind w:left="-3" w:right="172"/>
      </w:pPr>
    </w:p>
    <w:p w:rsidR="003A5817" w:rsidRDefault="003A5817">
      <w:pPr>
        <w:ind w:left="-3" w:right="172"/>
      </w:pPr>
    </w:p>
    <w:p w:rsidR="002072F3" w:rsidRDefault="00441D6E">
      <w:pPr>
        <w:tabs>
          <w:tab w:val="center" w:pos="5807"/>
        </w:tabs>
        <w:spacing w:after="299" w:line="277" w:lineRule="auto"/>
        <w:ind w:left="-13" w:firstLine="0"/>
      </w:pPr>
      <w:r>
        <w:rPr>
          <w:b/>
        </w:rPr>
        <w:lastRenderedPageBreak/>
        <w:t>Übernahme-/Abfindungsangebot</w:t>
      </w:r>
      <w:r>
        <w:rPr>
          <w:b/>
        </w:rPr>
        <w:tab/>
        <w:t>KOPIE</w:t>
      </w:r>
    </w:p>
    <w:p w:rsidR="002072F3" w:rsidRDefault="00441D6E">
      <w:pPr>
        <w:spacing w:after="529" w:line="259" w:lineRule="auto"/>
        <w:ind w:left="0" w:firstLine="0"/>
        <w:rPr>
          <w:sz w:val="18"/>
        </w:rPr>
      </w:pPr>
      <w:r>
        <w:rPr>
          <w:sz w:val="18"/>
        </w:rPr>
        <w:t>Fortsetzung: Seit</w:t>
      </w:r>
      <w:r>
        <w:rPr>
          <w:sz w:val="18"/>
        </w:rPr>
        <w:t>e 2/3</w:t>
      </w:r>
    </w:p>
    <w:p w:rsidR="003A5817" w:rsidRDefault="003A5817">
      <w:pPr>
        <w:spacing w:after="529" w:line="259" w:lineRule="auto"/>
        <w:ind w:left="0" w:firstLine="0"/>
        <w:rPr>
          <w:sz w:val="18"/>
        </w:rPr>
      </w:pPr>
    </w:p>
    <w:p w:rsidR="002072F3" w:rsidRDefault="00441D6E" w:rsidP="003A5817">
      <w:pPr>
        <w:spacing w:after="270"/>
        <w:ind w:left="0" w:right="172" w:firstLine="0"/>
      </w:pPr>
      <w:r>
        <w:t xml:space="preserve">Bitte beachten Sie bei Annahme des Angebotes, dass bis zu 30% U.S.-Quellensteuer anfallen kann. </w:t>
      </w:r>
    </w:p>
    <w:p w:rsidR="002072F3" w:rsidRDefault="00441D6E">
      <w:pPr>
        <w:spacing w:after="268"/>
        <w:ind w:left="-3" w:right="172"/>
      </w:pPr>
      <w:r>
        <w:t xml:space="preserve">Um die Steuerbelastung zu vermeiden, müssen Sie gemäß den Richtlinien zur US-Quellensteuer ordnungsgemäß dokumentiert sein und zudem Ihren Gesamtbestand </w:t>
      </w:r>
      <w:r>
        <w:t xml:space="preserve">dem Angebot unterstellen. Sollten Sie nur einen Teilbestand anmelden, kann es sein, dass sich Ihre prozentuale Beteiligung am Unternehmen nicht ändert bzw. sich erhöht. Dies würde dann ebenfalls zu einer Steuerbelastung führen. </w:t>
      </w:r>
    </w:p>
    <w:p w:rsidR="002072F3" w:rsidRDefault="00441D6E">
      <w:pPr>
        <w:spacing w:after="268"/>
        <w:ind w:left="-3" w:right="172"/>
      </w:pPr>
      <w:r>
        <w:t>Bitte beachten Sie, dass unsere externen Lagerstellen die Quellensteuer in Höhe von bis zu 30% vorerst einbehalten können und erst nach Prüfung wieder vergüten. Dies kann einige Wochen in Anspruch nehmen. In diesem Fall werden wir generell wie die externen</w:t>
      </w:r>
      <w:r>
        <w:t xml:space="preserve"> Lagerstellen verfahren und die Quellensteuer vorerst einbehalten. </w:t>
      </w:r>
    </w:p>
    <w:p w:rsidR="002072F3" w:rsidRDefault="00441D6E">
      <w:pPr>
        <w:spacing w:after="248"/>
        <w:ind w:left="-3" w:right="172"/>
      </w:pPr>
      <w:r>
        <w:t>Nach Gutschrift der Steuerbelastung durch unsere Lagerstelle werden wir Ihnen diese umgehend vergüten. Durch diese nachträgliche Gutschrift der Steuer kann es zu einer Änderung des Devisen</w:t>
      </w:r>
      <w:r>
        <w:t xml:space="preserve">kurses und / oder der Valuta kommen, die zu Ihren Gunsten oder zu Ihren Lasten ausfallen kann.          </w:t>
      </w:r>
    </w:p>
    <w:p w:rsidR="002072F3" w:rsidRDefault="00441D6E">
      <w:pPr>
        <w:ind w:left="-3" w:right="172"/>
      </w:pPr>
      <w:r>
        <w:t xml:space="preserve">Sie möchten eine andere Weisung erteilen? Senden Sie uns bitte eine E-Mail an </w:t>
      </w:r>
      <w:proofErr w:type="spellStart"/>
      <w:r>
        <w:t>kapitalmassnahme@scalable.capital</w:t>
      </w:r>
      <w:proofErr w:type="spellEnd"/>
      <w:r>
        <w:t xml:space="preserve">. Bitte beachten Sie, dass Ihre Weisung </w:t>
      </w:r>
      <w:r>
        <w:t>termingerecht und unter Angabe der oben genannten Vorgangsnummer eingegangen sein muss.</w:t>
      </w:r>
    </w:p>
    <w:p w:rsidR="002072F3" w:rsidRDefault="00441D6E">
      <w:pPr>
        <w:ind w:left="-3" w:right="172"/>
      </w:pPr>
      <w:r>
        <w:t>Sie haben Fragen? Unter https://de.scalable.capital/faq haben wir Ihnen Antworten auf häufige Fragen zusammengefasst.</w:t>
      </w:r>
    </w:p>
    <w:p w:rsidR="002072F3" w:rsidRDefault="00441D6E">
      <w:pPr>
        <w:spacing w:after="0"/>
        <w:ind w:left="-3" w:right="172"/>
      </w:pPr>
      <w:r>
        <w:t xml:space="preserve">Mit freundlichen Grüßen </w:t>
      </w:r>
    </w:p>
    <w:p w:rsidR="003A5817" w:rsidRDefault="003A5817" w:rsidP="003A5817">
      <w:pPr>
        <w:spacing w:after="2880" w:line="269" w:lineRule="auto"/>
        <w:ind w:left="709" w:right="170" w:hanging="709"/>
      </w:pPr>
      <w:r>
        <w:t>Ihr Scalable-Capital-Team</w:t>
      </w:r>
    </w:p>
    <w:p w:rsidR="003A5817" w:rsidRDefault="00441D6E" w:rsidP="003A5817">
      <w:pPr>
        <w:spacing w:after="5603"/>
        <w:ind w:left="708" w:right="172" w:hanging="708"/>
      </w:pPr>
      <w:r>
        <w:rPr>
          <w:sz w:val="16"/>
        </w:rPr>
        <w:t xml:space="preserve">Diese Information ist lediglich die Weiterleitung einer Nachricht eines Dritten gemäß Nr. 16 der Sonderbedingungen für </w:t>
      </w:r>
      <w:proofErr w:type="gramStart"/>
      <w:r>
        <w:rPr>
          <w:sz w:val="16"/>
        </w:rPr>
        <w:t xml:space="preserve">Wertpapier- </w:t>
      </w:r>
      <w:proofErr w:type="spellStart"/>
      <w:r>
        <w:rPr>
          <w:sz w:val="16"/>
        </w:rPr>
        <w:t>geschäfte</w:t>
      </w:r>
      <w:proofErr w:type="spellEnd"/>
      <w:proofErr w:type="gramEnd"/>
      <w:r>
        <w:rPr>
          <w:sz w:val="16"/>
        </w:rPr>
        <w:t xml:space="preserve">. </w:t>
      </w:r>
      <w:r>
        <w:rPr>
          <w:b/>
          <w:sz w:val="16"/>
        </w:rPr>
        <w:t>Die Baader Bank AG weist darauf hin, dass sie den Inhalt der Nachricht nicht geprüft hat.</w:t>
      </w:r>
      <w:r>
        <w:rPr>
          <w:sz w:val="16"/>
        </w:rPr>
        <w:t xml:space="preserve"> Bei der Weiterleitung v</w:t>
      </w:r>
      <w:r>
        <w:rPr>
          <w:sz w:val="16"/>
        </w:rPr>
        <w:t>on gesetzlichen Abfindungs- oder Umtauschangeboten sowie freiwilligen Kauf- oder Umtauschangeboten weisen wir darauf hin, dass der Anleger die Werthaltigkeit des Angebots selbst prüfen und entscheiden muss, ob er das Angebot annimmt oder nicht.</w:t>
      </w:r>
      <w:r w:rsidR="003A5817">
        <w:rPr>
          <w:sz w:val="16"/>
        </w:rPr>
        <w:br/>
      </w:r>
      <w:r>
        <w:rPr>
          <w:sz w:val="16"/>
        </w:rPr>
        <w:t>Dieses Doku</w:t>
      </w:r>
      <w:r>
        <w:rPr>
          <w:sz w:val="16"/>
        </w:rPr>
        <w:t xml:space="preserve">ment wurde maschinell </w:t>
      </w:r>
      <w:bookmarkStart w:id="0" w:name="_GoBack"/>
      <w:bookmarkEnd w:id="0"/>
      <w:r>
        <w:rPr>
          <w:sz w:val="16"/>
        </w:rPr>
        <w:t>erstellt und wird nicht unterschrieben.</w:t>
      </w:r>
    </w:p>
    <w:p w:rsidR="003A5817" w:rsidRDefault="003A5817" w:rsidP="003A5817"/>
    <w:p w:rsidR="003A5817" w:rsidRDefault="003A5817" w:rsidP="003A5817"/>
    <w:p w:rsidR="003A5817" w:rsidRPr="003A5817" w:rsidRDefault="003A5817" w:rsidP="003A5817"/>
    <w:p w:rsidR="002072F3" w:rsidRDefault="00441D6E">
      <w:pPr>
        <w:spacing w:after="4" w:line="252" w:lineRule="auto"/>
        <w:ind w:left="7001"/>
      </w:pPr>
      <w:r>
        <w:rPr>
          <w:sz w:val="14"/>
        </w:rPr>
        <w:t xml:space="preserve">Scalable Capital GmbH </w:t>
      </w:r>
    </w:p>
    <w:p w:rsidR="002072F3" w:rsidRDefault="00441D6E">
      <w:pPr>
        <w:spacing w:after="193" w:line="252" w:lineRule="auto"/>
        <w:ind w:left="7001" w:right="1240"/>
      </w:pPr>
      <w:r>
        <w:rPr>
          <w:sz w:val="14"/>
        </w:rPr>
        <w:t xml:space="preserve">Seitzstraße 8e 80538 München </w:t>
      </w:r>
      <w:proofErr w:type="spellStart"/>
      <w:r>
        <w:rPr>
          <w:sz w:val="14"/>
        </w:rPr>
        <w:t>service@scalable.capital</w:t>
      </w:r>
      <w:proofErr w:type="spellEnd"/>
    </w:p>
    <w:p w:rsidR="002072F3" w:rsidRDefault="00441D6E">
      <w:pPr>
        <w:spacing w:after="4" w:line="252" w:lineRule="auto"/>
        <w:ind w:left="7001"/>
      </w:pPr>
      <w:r>
        <w:rPr>
          <w:sz w:val="14"/>
        </w:rPr>
        <w:t>Seite 3/3</w:t>
      </w:r>
    </w:p>
    <w:p w:rsidR="002072F3" w:rsidRDefault="00441D6E">
      <w:pPr>
        <w:spacing w:after="4" w:line="252" w:lineRule="auto"/>
        <w:ind w:left="7001"/>
      </w:pPr>
      <w:r>
        <w:rPr>
          <w:sz w:val="14"/>
        </w:rPr>
        <w:t>München</w:t>
      </w:r>
    </w:p>
    <w:p w:rsidR="002072F3" w:rsidRDefault="00441D6E">
      <w:pPr>
        <w:spacing w:after="203" w:line="252" w:lineRule="auto"/>
        <w:ind w:left="7001"/>
      </w:pPr>
      <w:r>
        <w:rPr>
          <w:sz w:val="14"/>
        </w:rPr>
        <w:t>19.02.2022</w:t>
      </w:r>
    </w:p>
    <w:p w:rsidR="002072F3" w:rsidRDefault="002072F3">
      <w:pPr>
        <w:spacing w:after="4" w:line="252" w:lineRule="auto"/>
        <w:ind w:left="7001"/>
      </w:pPr>
    </w:p>
    <w:p w:rsidR="003A5817" w:rsidRDefault="003A5817">
      <w:pPr>
        <w:spacing w:after="4" w:line="252" w:lineRule="auto"/>
        <w:ind w:left="7001"/>
      </w:pPr>
    </w:p>
    <w:p w:rsidR="002072F3" w:rsidRDefault="00441D6E">
      <w:pPr>
        <w:pStyle w:val="berschrift1"/>
        <w:ind w:left="-3"/>
      </w:pPr>
      <w:r>
        <w:t>Rückmeldefrist: 15.03.2022 Weisungsauftrag</w:t>
      </w:r>
      <w:r>
        <w:tab/>
        <w:t>KOPIE</w:t>
      </w:r>
    </w:p>
    <w:tbl>
      <w:tblPr>
        <w:tblStyle w:val="TableGrid"/>
        <w:tblW w:w="9542" w:type="dxa"/>
        <w:tblInd w:w="10" w:type="dxa"/>
        <w:tblCellMar>
          <w:top w:w="0" w:type="dxa"/>
          <w:left w:w="0" w:type="dxa"/>
          <w:bottom w:w="72" w:type="dxa"/>
          <w:right w:w="115" w:type="dxa"/>
        </w:tblCellMar>
        <w:tblLook w:val="04A0" w:firstRow="1" w:lastRow="0" w:firstColumn="1" w:lastColumn="0" w:noHBand="0" w:noVBand="1"/>
      </w:tblPr>
      <w:tblGrid>
        <w:gridCol w:w="3081"/>
        <w:gridCol w:w="2438"/>
        <w:gridCol w:w="4023"/>
      </w:tblGrid>
      <w:tr w:rsidR="002072F3">
        <w:trPr>
          <w:trHeight w:val="623"/>
        </w:trPr>
        <w:tc>
          <w:tcPr>
            <w:tcW w:w="3081" w:type="dxa"/>
            <w:tcBorders>
              <w:top w:val="nil"/>
              <w:left w:val="nil"/>
              <w:bottom w:val="nil"/>
              <w:right w:val="nil"/>
            </w:tcBorders>
            <w:shd w:val="clear" w:color="auto" w:fill="E5E5E5"/>
          </w:tcPr>
          <w:p w:rsidR="002072F3" w:rsidRDefault="00441D6E">
            <w:pPr>
              <w:spacing w:after="71" w:line="259" w:lineRule="auto"/>
              <w:ind w:left="-7" w:firstLine="0"/>
            </w:pPr>
            <w:r>
              <w:t>Bestand</w:t>
            </w:r>
          </w:p>
          <w:p w:rsidR="002072F3" w:rsidRDefault="00441D6E">
            <w:pPr>
              <w:spacing w:after="0" w:line="259" w:lineRule="auto"/>
              <w:ind w:left="-7" w:firstLine="0"/>
            </w:pPr>
            <w:r>
              <w:rPr>
                <w:b/>
              </w:rPr>
              <w:t>Nominale</w:t>
            </w:r>
          </w:p>
        </w:tc>
        <w:tc>
          <w:tcPr>
            <w:tcW w:w="2438" w:type="dxa"/>
            <w:tcBorders>
              <w:top w:val="nil"/>
              <w:left w:val="nil"/>
              <w:bottom w:val="nil"/>
              <w:right w:val="nil"/>
            </w:tcBorders>
            <w:shd w:val="clear" w:color="auto" w:fill="E5E5E5"/>
            <w:vAlign w:val="bottom"/>
          </w:tcPr>
          <w:p w:rsidR="002072F3" w:rsidRDefault="00441D6E">
            <w:pPr>
              <w:spacing w:after="0" w:line="259" w:lineRule="auto"/>
              <w:ind w:left="0" w:firstLine="0"/>
            </w:pPr>
            <w:r>
              <w:rPr>
                <w:b/>
              </w:rPr>
              <w:t>ISIN: US70450Y1038</w:t>
            </w:r>
          </w:p>
        </w:tc>
        <w:tc>
          <w:tcPr>
            <w:tcW w:w="4024" w:type="dxa"/>
            <w:tcBorders>
              <w:top w:val="nil"/>
              <w:left w:val="nil"/>
              <w:bottom w:val="nil"/>
              <w:right w:val="nil"/>
            </w:tcBorders>
            <w:shd w:val="clear" w:color="auto" w:fill="E5E5E5"/>
            <w:vAlign w:val="bottom"/>
          </w:tcPr>
          <w:p w:rsidR="002072F3" w:rsidRDefault="00441D6E">
            <w:pPr>
              <w:spacing w:after="0" w:line="259" w:lineRule="auto"/>
              <w:ind w:left="0" w:firstLine="0"/>
            </w:pPr>
            <w:r>
              <w:rPr>
                <w:b/>
              </w:rPr>
              <w:t>WKN: A14R7U</w:t>
            </w:r>
          </w:p>
        </w:tc>
      </w:tr>
      <w:tr w:rsidR="002072F3">
        <w:trPr>
          <w:trHeight w:val="64"/>
        </w:trPr>
        <w:tc>
          <w:tcPr>
            <w:tcW w:w="3081" w:type="dxa"/>
            <w:tcBorders>
              <w:top w:val="nil"/>
              <w:left w:val="nil"/>
              <w:bottom w:val="nil"/>
              <w:right w:val="nil"/>
            </w:tcBorders>
            <w:shd w:val="clear" w:color="auto" w:fill="E5E5E5"/>
          </w:tcPr>
          <w:p w:rsidR="002072F3" w:rsidRDefault="002072F3">
            <w:pPr>
              <w:spacing w:after="160" w:line="259" w:lineRule="auto"/>
              <w:ind w:left="0" w:firstLine="0"/>
            </w:pPr>
          </w:p>
        </w:tc>
        <w:tc>
          <w:tcPr>
            <w:tcW w:w="2438" w:type="dxa"/>
            <w:tcBorders>
              <w:top w:val="nil"/>
              <w:left w:val="nil"/>
              <w:bottom w:val="nil"/>
              <w:right w:val="nil"/>
            </w:tcBorders>
            <w:shd w:val="clear" w:color="auto" w:fill="E5E5E5"/>
          </w:tcPr>
          <w:p w:rsidR="002072F3" w:rsidRDefault="002072F3">
            <w:pPr>
              <w:spacing w:after="160" w:line="259" w:lineRule="auto"/>
              <w:ind w:left="0" w:firstLine="0"/>
            </w:pPr>
          </w:p>
        </w:tc>
        <w:tc>
          <w:tcPr>
            <w:tcW w:w="4024" w:type="dxa"/>
            <w:tcBorders>
              <w:top w:val="nil"/>
              <w:left w:val="nil"/>
              <w:bottom w:val="nil"/>
              <w:right w:val="nil"/>
            </w:tcBorders>
            <w:shd w:val="clear" w:color="auto" w:fill="E5E5E5"/>
          </w:tcPr>
          <w:p w:rsidR="002072F3" w:rsidRDefault="002072F3">
            <w:pPr>
              <w:spacing w:after="160" w:line="259" w:lineRule="auto"/>
              <w:ind w:left="0" w:firstLine="0"/>
            </w:pPr>
          </w:p>
        </w:tc>
      </w:tr>
      <w:tr w:rsidR="002072F3">
        <w:trPr>
          <w:trHeight w:val="227"/>
        </w:trPr>
        <w:tc>
          <w:tcPr>
            <w:tcW w:w="3081" w:type="dxa"/>
            <w:tcBorders>
              <w:top w:val="nil"/>
              <w:left w:val="nil"/>
              <w:bottom w:val="nil"/>
              <w:right w:val="nil"/>
            </w:tcBorders>
            <w:shd w:val="clear" w:color="auto" w:fill="E5E5E5"/>
          </w:tcPr>
          <w:p w:rsidR="002072F3" w:rsidRDefault="00441D6E">
            <w:pPr>
              <w:spacing w:after="0" w:line="259" w:lineRule="auto"/>
              <w:ind w:left="-7" w:firstLine="0"/>
            </w:pPr>
            <w:r>
              <w:rPr>
                <w:b/>
              </w:rPr>
              <w:t>STK 32</w:t>
            </w:r>
          </w:p>
        </w:tc>
        <w:tc>
          <w:tcPr>
            <w:tcW w:w="2438" w:type="dxa"/>
            <w:tcBorders>
              <w:top w:val="nil"/>
              <w:left w:val="nil"/>
              <w:bottom w:val="nil"/>
              <w:right w:val="nil"/>
            </w:tcBorders>
            <w:shd w:val="clear" w:color="auto" w:fill="E5E5E5"/>
          </w:tcPr>
          <w:p w:rsidR="002072F3" w:rsidRDefault="00441D6E">
            <w:pPr>
              <w:spacing w:after="0" w:line="259" w:lineRule="auto"/>
              <w:ind w:left="0" w:firstLine="0"/>
            </w:pPr>
            <w:r>
              <w:rPr>
                <w:b/>
              </w:rPr>
              <w:t>PayPal Holdings Inc.</w:t>
            </w:r>
          </w:p>
        </w:tc>
        <w:tc>
          <w:tcPr>
            <w:tcW w:w="4024" w:type="dxa"/>
            <w:tcBorders>
              <w:top w:val="nil"/>
              <w:left w:val="nil"/>
              <w:bottom w:val="nil"/>
              <w:right w:val="nil"/>
            </w:tcBorders>
            <w:shd w:val="clear" w:color="auto" w:fill="E5E5E5"/>
          </w:tcPr>
          <w:p w:rsidR="002072F3" w:rsidRDefault="002072F3">
            <w:pPr>
              <w:spacing w:after="160" w:line="259" w:lineRule="auto"/>
              <w:ind w:left="0" w:firstLine="0"/>
            </w:pPr>
          </w:p>
        </w:tc>
      </w:tr>
      <w:tr w:rsidR="002072F3">
        <w:trPr>
          <w:trHeight w:val="323"/>
        </w:trPr>
        <w:tc>
          <w:tcPr>
            <w:tcW w:w="3081" w:type="dxa"/>
            <w:tcBorders>
              <w:top w:val="nil"/>
              <w:left w:val="nil"/>
              <w:bottom w:val="single" w:sz="44" w:space="0" w:color="E5E5E5"/>
              <w:right w:val="nil"/>
            </w:tcBorders>
            <w:shd w:val="clear" w:color="auto" w:fill="E5E5E5"/>
          </w:tcPr>
          <w:p w:rsidR="002072F3" w:rsidRDefault="002072F3">
            <w:pPr>
              <w:spacing w:after="160" w:line="259" w:lineRule="auto"/>
              <w:ind w:left="0" w:firstLine="0"/>
            </w:pPr>
          </w:p>
        </w:tc>
        <w:tc>
          <w:tcPr>
            <w:tcW w:w="2438" w:type="dxa"/>
            <w:tcBorders>
              <w:top w:val="nil"/>
              <w:left w:val="nil"/>
              <w:bottom w:val="single" w:sz="44" w:space="0" w:color="E5E5E5"/>
              <w:right w:val="nil"/>
            </w:tcBorders>
            <w:shd w:val="clear" w:color="auto" w:fill="E5E5E5"/>
          </w:tcPr>
          <w:p w:rsidR="002072F3" w:rsidRDefault="00441D6E">
            <w:pPr>
              <w:spacing w:after="0" w:line="259" w:lineRule="auto"/>
              <w:ind w:left="0" w:firstLine="0"/>
            </w:pPr>
            <w:r>
              <w:rPr>
                <w:b/>
              </w:rPr>
              <w:t>Reg. Shares DL -,0001</w:t>
            </w:r>
          </w:p>
        </w:tc>
        <w:tc>
          <w:tcPr>
            <w:tcW w:w="4024" w:type="dxa"/>
            <w:tcBorders>
              <w:top w:val="nil"/>
              <w:left w:val="nil"/>
              <w:bottom w:val="single" w:sz="44" w:space="0" w:color="E5E5E5"/>
              <w:right w:val="nil"/>
            </w:tcBorders>
            <w:shd w:val="clear" w:color="auto" w:fill="E5E5E5"/>
          </w:tcPr>
          <w:p w:rsidR="002072F3" w:rsidRDefault="002072F3">
            <w:pPr>
              <w:spacing w:after="160" w:line="259" w:lineRule="auto"/>
              <w:ind w:left="0" w:firstLine="0"/>
            </w:pPr>
          </w:p>
        </w:tc>
      </w:tr>
    </w:tbl>
    <w:p w:rsidR="002072F3" w:rsidRDefault="00441D6E">
      <w:pPr>
        <w:ind w:left="-3" w:right="172"/>
      </w:pPr>
      <w:r>
        <w:t>Sie können uns eine der folgenden Optionen übermitteln und uns beauftragen, das Angebot</w:t>
      </w:r>
    </w:p>
    <w:p w:rsidR="002072F3" w:rsidRDefault="00441D6E">
      <w:pPr>
        <w:numPr>
          <w:ilvl w:val="0"/>
          <w:numId w:val="1"/>
        </w:numPr>
        <w:ind w:right="172" w:hanging="300"/>
      </w:pPr>
      <w:r>
        <w:t>für den Komplettbestand anzunehmen.</w:t>
      </w:r>
    </w:p>
    <w:p w:rsidR="002072F3" w:rsidRDefault="00441D6E">
      <w:pPr>
        <w:numPr>
          <w:ilvl w:val="0"/>
          <w:numId w:val="1"/>
        </w:numPr>
        <w:ind w:right="172" w:hanging="300"/>
      </w:pPr>
      <w:r>
        <w:t>für einen Teilbestand von ____________ Stück/Nominale anzunehmen.</w:t>
      </w:r>
    </w:p>
    <w:p w:rsidR="002072F3" w:rsidRDefault="00441D6E">
      <w:pPr>
        <w:numPr>
          <w:ilvl w:val="0"/>
          <w:numId w:val="1"/>
        </w:numPr>
        <w:spacing w:after="250"/>
        <w:ind w:right="172" w:hanging="300"/>
      </w:pPr>
      <w:r>
        <w:t>nicht anzunehmen.</w:t>
      </w:r>
    </w:p>
    <w:p w:rsidR="002072F3" w:rsidRDefault="00441D6E">
      <w:pPr>
        <w:ind w:left="-3" w:right="172"/>
      </w:pPr>
      <w:r>
        <w:t>Senden Sie uns bitte eine E-Mail mit Ihrer Weisu</w:t>
      </w:r>
      <w:r>
        <w:t xml:space="preserve">ng an </w:t>
      </w:r>
      <w:proofErr w:type="spellStart"/>
      <w:r>
        <w:t>kapitalmassnahme@scalable.capital</w:t>
      </w:r>
      <w:proofErr w:type="spellEnd"/>
      <w:r>
        <w:t>.</w:t>
      </w:r>
    </w:p>
    <w:sectPr w:rsidR="002072F3">
      <w:headerReference w:type="even" r:id="rId8"/>
      <w:headerReference w:type="default" r:id="rId9"/>
      <w:footerReference w:type="even" r:id="rId10"/>
      <w:footerReference w:type="default" r:id="rId11"/>
      <w:headerReference w:type="first" r:id="rId12"/>
      <w:footerReference w:type="first" r:id="rId13"/>
      <w:pgSz w:w="11904" w:h="16836"/>
      <w:pgMar w:top="665" w:right="827" w:bottom="1722" w:left="1303" w:header="421"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6E" w:rsidRDefault="00441D6E">
      <w:pPr>
        <w:spacing w:after="0" w:line="240" w:lineRule="auto"/>
      </w:pPr>
      <w:r>
        <w:separator/>
      </w:r>
    </w:p>
  </w:endnote>
  <w:endnote w:type="continuationSeparator" w:id="0">
    <w:p w:rsidR="00441D6E" w:rsidRDefault="0044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3" w:rsidRDefault="00441D6E">
    <w:pPr>
      <w:spacing w:after="0" w:line="259" w:lineRule="auto"/>
      <w:ind w:left="-22" w:firstLine="0"/>
    </w:pPr>
    <w:r>
      <w:rPr>
        <w:sz w:val="14"/>
      </w:rPr>
      <w:t xml:space="preserve">Scalable Capital GmbH • Geschäftsführung: Erik </w:t>
    </w:r>
    <w:proofErr w:type="spellStart"/>
    <w:r>
      <w:rPr>
        <w:sz w:val="14"/>
      </w:rPr>
      <w:t>Podzuweit</w:t>
    </w:r>
    <w:proofErr w:type="spellEnd"/>
    <w:r>
      <w:rPr>
        <w:sz w:val="14"/>
      </w:rPr>
      <w:t xml:space="preserve">, Florian </w:t>
    </w:r>
    <w:proofErr w:type="spellStart"/>
    <w:r>
      <w:rPr>
        <w:sz w:val="14"/>
      </w:rPr>
      <w:t>Prucker</w:t>
    </w:r>
    <w:proofErr w:type="spellEnd"/>
    <w:r>
      <w:rPr>
        <w:sz w:val="14"/>
      </w:rPr>
      <w:t xml:space="preserve">, Martin Krebs, Peter </w:t>
    </w:r>
    <w:proofErr w:type="spellStart"/>
    <w:r>
      <w:rPr>
        <w:sz w:val="14"/>
      </w:rPr>
      <w:t>Gaubatz</w:t>
    </w:r>
    <w:proofErr w:type="spellEnd"/>
    <w:r>
      <w:rPr>
        <w:sz w:val="14"/>
      </w:rPr>
      <w:t xml:space="preserve"> • HRB 217778, Amtsgericht München • </w:t>
    </w:r>
    <w:proofErr w:type="spellStart"/>
    <w:r>
      <w:rPr>
        <w:sz w:val="14"/>
      </w:rPr>
      <w:t>USt-IdNr</w:t>
    </w:r>
    <w:proofErr w:type="spellEnd"/>
    <w:r>
      <w:rPr>
        <w:sz w:val="14"/>
      </w:rPr>
      <w:t xml:space="preserve">. </w:t>
    </w:r>
  </w:p>
  <w:p w:rsidR="002072F3" w:rsidRDefault="00441D6E">
    <w:pPr>
      <w:spacing w:after="0" w:line="259" w:lineRule="auto"/>
      <w:ind w:left="-22" w:firstLine="0"/>
    </w:pPr>
    <w:r>
      <w:rPr>
        <w:sz w:val="14"/>
      </w:rPr>
      <w:t>DE300434774 • www.scalable.capital</w:t>
    </w:r>
  </w:p>
  <w:p w:rsidR="002072F3" w:rsidRDefault="00441D6E">
    <w:pPr>
      <w:spacing w:after="45" w:line="259" w:lineRule="auto"/>
      <w:ind w:left="-22" w:firstLine="0"/>
    </w:pPr>
    <w:r>
      <w:rPr>
        <w:sz w:val="8"/>
      </w:rPr>
      <w:t xml:space="preserve"> </w:t>
    </w:r>
  </w:p>
  <w:p w:rsidR="002072F3" w:rsidRDefault="00441D6E">
    <w:pPr>
      <w:spacing w:after="0" w:line="259" w:lineRule="auto"/>
      <w:ind w:left="-22" w:firstLine="0"/>
    </w:pPr>
    <w:r>
      <w:rPr>
        <w:sz w:val="14"/>
      </w:rPr>
      <w:t>Herausgeberin und verantwortlich für den Inhalt ist die Baader Bank A</w:t>
    </w:r>
    <w:r>
      <w:rPr>
        <w:sz w:val="14"/>
      </w:rPr>
      <w:t>ktiengesellschaft • Weihenstephaner Straße 4 • 85716 Unterschleißheim • Deutschland</w:t>
    </w:r>
  </w:p>
  <w:p w:rsidR="002072F3" w:rsidRDefault="00441D6E">
    <w:pPr>
      <w:spacing w:after="0" w:line="259" w:lineRule="auto"/>
      <w:ind w:left="-22" w:firstLine="0"/>
    </w:pPr>
    <w:r>
      <w:rPr>
        <w:sz w:val="14"/>
      </w:rPr>
      <w:t xml:space="preserve">Vorstand: Nico Baader (Vorsitzender), Dietmar von Blücher, Oliver Riedel • Vorsitzender des Aufsichtsrates: Dr. Horst Schiessl • Amtsgericht München </w:t>
    </w:r>
  </w:p>
  <w:p w:rsidR="002072F3" w:rsidRDefault="00441D6E">
    <w:pPr>
      <w:spacing w:after="24" w:line="259" w:lineRule="auto"/>
      <w:ind w:left="-22" w:firstLine="0"/>
    </w:pPr>
    <w:r>
      <w:rPr>
        <w:sz w:val="14"/>
      </w:rPr>
      <w:t xml:space="preserve">HRB 121537 • Sitz der </w:t>
    </w:r>
    <w:r>
      <w:rPr>
        <w:sz w:val="14"/>
      </w:rPr>
      <w:t xml:space="preserve">Gesellschaft: Unterschleißheim • </w:t>
    </w:r>
    <w:proofErr w:type="spellStart"/>
    <w:r>
      <w:rPr>
        <w:sz w:val="14"/>
      </w:rPr>
      <w:t>StNr</w:t>
    </w:r>
    <w:proofErr w:type="spellEnd"/>
    <w:r>
      <w:rPr>
        <w:sz w:val="14"/>
      </w:rPr>
      <w:t xml:space="preserve">. 143/107/04009 • </w:t>
    </w:r>
    <w:proofErr w:type="spellStart"/>
    <w:r>
      <w:rPr>
        <w:sz w:val="14"/>
      </w:rPr>
      <w:t>USt-IdNr</w:t>
    </w:r>
    <w:proofErr w:type="spellEnd"/>
    <w:r>
      <w:rPr>
        <w:sz w:val="14"/>
      </w:rPr>
      <w:t>. DE114123893 • LEI: 529900JFOPPEDUR61H13</w:t>
    </w:r>
  </w:p>
  <w:p w:rsidR="002072F3" w:rsidRDefault="00441D6E">
    <w:pPr>
      <w:tabs>
        <w:tab w:val="right" w:pos="9774"/>
      </w:tabs>
      <w:spacing w:after="0" w:line="259" w:lineRule="auto"/>
      <w:ind w:left="-22" w:firstLine="0"/>
    </w:pPr>
    <w:r>
      <w:rPr>
        <w:sz w:val="14"/>
      </w:rPr>
      <w:t>T 00800 00 586336* • service@baaderbank.de</w:t>
    </w:r>
    <w:r>
      <w:rPr>
        <w:sz w:val="14"/>
      </w:rPr>
      <w:tab/>
    </w:r>
    <w:r>
      <w:rPr>
        <w:sz w:val="14"/>
        <w:vertAlign w:val="subscript"/>
      </w:rPr>
      <w:t>BARABF-034.055</w:t>
    </w:r>
  </w:p>
  <w:p w:rsidR="002072F3" w:rsidRDefault="00441D6E">
    <w:pPr>
      <w:spacing w:after="0" w:line="259" w:lineRule="auto"/>
      <w:ind w:left="-22" w:firstLine="0"/>
    </w:pPr>
    <w:r>
      <w:rPr>
        <w:b/>
        <w:sz w:val="14"/>
      </w:rPr>
      <w:t>* Kostenfreie Telefonnummer aus dem (inter-) nationalen Festnetz. Für Anrufe aus anderen Netzen können Gebühren anfallen.</w:t>
    </w:r>
  </w:p>
  <w:p w:rsidR="002072F3" w:rsidRDefault="00441D6E">
    <w:pPr>
      <w:spacing w:after="0" w:line="259" w:lineRule="auto"/>
      <w:ind w:left="-629" w:firstLine="0"/>
    </w:pPr>
    <w:r>
      <w:rPr>
        <w:sz w:val="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3" w:rsidRDefault="00441D6E" w:rsidP="003A5817">
    <w:pPr>
      <w:spacing w:after="0" w:line="259" w:lineRule="auto"/>
      <w:ind w:left="0" w:firstLine="0"/>
    </w:pPr>
    <w:r>
      <w:rPr>
        <w:sz w:val="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3" w:rsidRDefault="00441D6E">
    <w:pPr>
      <w:spacing w:after="0" w:line="259" w:lineRule="auto"/>
      <w:ind w:left="-22" w:firstLine="0"/>
    </w:pPr>
    <w:r>
      <w:rPr>
        <w:sz w:val="14"/>
      </w:rPr>
      <w:t xml:space="preserve">Scalable Capital GmbH • Geschäftsführung: Erik </w:t>
    </w:r>
    <w:proofErr w:type="spellStart"/>
    <w:r>
      <w:rPr>
        <w:sz w:val="14"/>
      </w:rPr>
      <w:t>Podzuweit</w:t>
    </w:r>
    <w:proofErr w:type="spellEnd"/>
    <w:r>
      <w:rPr>
        <w:sz w:val="14"/>
      </w:rPr>
      <w:t xml:space="preserve">, Florian </w:t>
    </w:r>
    <w:proofErr w:type="spellStart"/>
    <w:r>
      <w:rPr>
        <w:sz w:val="14"/>
      </w:rPr>
      <w:t>Prucker</w:t>
    </w:r>
    <w:proofErr w:type="spellEnd"/>
    <w:r>
      <w:rPr>
        <w:sz w:val="14"/>
      </w:rPr>
      <w:t>,</w:t>
    </w:r>
    <w:r>
      <w:rPr>
        <w:sz w:val="14"/>
      </w:rPr>
      <w:t xml:space="preserve"> Martin Krebs, Peter </w:t>
    </w:r>
    <w:proofErr w:type="spellStart"/>
    <w:r>
      <w:rPr>
        <w:sz w:val="14"/>
      </w:rPr>
      <w:t>Gaubatz</w:t>
    </w:r>
    <w:proofErr w:type="spellEnd"/>
    <w:r>
      <w:rPr>
        <w:sz w:val="14"/>
      </w:rPr>
      <w:t xml:space="preserve"> • HRB 217778, Amtsgericht München • </w:t>
    </w:r>
    <w:proofErr w:type="spellStart"/>
    <w:r>
      <w:rPr>
        <w:sz w:val="14"/>
      </w:rPr>
      <w:t>USt-IdNr</w:t>
    </w:r>
    <w:proofErr w:type="spellEnd"/>
    <w:r>
      <w:rPr>
        <w:sz w:val="14"/>
      </w:rPr>
      <w:t xml:space="preserve">. </w:t>
    </w:r>
  </w:p>
  <w:p w:rsidR="002072F3" w:rsidRDefault="00441D6E">
    <w:pPr>
      <w:spacing w:after="0" w:line="259" w:lineRule="auto"/>
      <w:ind w:left="-22" w:firstLine="0"/>
    </w:pPr>
    <w:r>
      <w:rPr>
        <w:sz w:val="14"/>
      </w:rPr>
      <w:t>DE300434774 • www.scalable.capital</w:t>
    </w:r>
  </w:p>
  <w:p w:rsidR="002072F3" w:rsidRDefault="00441D6E">
    <w:pPr>
      <w:spacing w:after="45" w:line="259" w:lineRule="auto"/>
      <w:ind w:left="-22" w:firstLine="0"/>
    </w:pPr>
    <w:r>
      <w:rPr>
        <w:sz w:val="8"/>
      </w:rPr>
      <w:t xml:space="preserve"> </w:t>
    </w:r>
  </w:p>
  <w:p w:rsidR="002072F3" w:rsidRDefault="00441D6E">
    <w:pPr>
      <w:spacing w:after="0" w:line="259" w:lineRule="auto"/>
      <w:ind w:left="-22" w:firstLine="0"/>
    </w:pPr>
    <w:r>
      <w:rPr>
        <w:sz w:val="14"/>
      </w:rPr>
      <w:t>Herausgeberin und verantwortlich für den Inhalt ist die Baader Bank Aktiengesellschaft • Weihenstephaner Straße 4 • 85716 Unterschleißheim • De</w:t>
    </w:r>
    <w:r>
      <w:rPr>
        <w:sz w:val="14"/>
      </w:rPr>
      <w:t>utschland</w:t>
    </w:r>
  </w:p>
  <w:p w:rsidR="002072F3" w:rsidRDefault="00441D6E">
    <w:pPr>
      <w:spacing w:after="0" w:line="259" w:lineRule="auto"/>
      <w:ind w:left="-22" w:firstLine="0"/>
    </w:pPr>
    <w:r>
      <w:rPr>
        <w:sz w:val="14"/>
      </w:rPr>
      <w:t xml:space="preserve">Vorstand: Nico Baader (Vorsitzender), Dietmar von Blücher, Oliver Riedel • Vorsitzender des Aufsichtsrates: Dr. Horst Schiessl • Amtsgericht München </w:t>
    </w:r>
  </w:p>
  <w:p w:rsidR="002072F3" w:rsidRDefault="00441D6E">
    <w:pPr>
      <w:spacing w:after="24" w:line="259" w:lineRule="auto"/>
      <w:ind w:left="-22" w:firstLine="0"/>
    </w:pPr>
    <w:r>
      <w:rPr>
        <w:sz w:val="14"/>
      </w:rPr>
      <w:t xml:space="preserve">HRB 121537 • Sitz der Gesellschaft: Unterschleißheim • </w:t>
    </w:r>
    <w:proofErr w:type="spellStart"/>
    <w:r>
      <w:rPr>
        <w:sz w:val="14"/>
      </w:rPr>
      <w:t>StNr</w:t>
    </w:r>
    <w:proofErr w:type="spellEnd"/>
    <w:r>
      <w:rPr>
        <w:sz w:val="14"/>
      </w:rPr>
      <w:t xml:space="preserve">. 143/107/04009 • </w:t>
    </w:r>
    <w:proofErr w:type="spellStart"/>
    <w:r>
      <w:rPr>
        <w:sz w:val="14"/>
      </w:rPr>
      <w:t>USt-IdNr</w:t>
    </w:r>
    <w:proofErr w:type="spellEnd"/>
    <w:r>
      <w:rPr>
        <w:sz w:val="14"/>
      </w:rPr>
      <w:t>. DE1141238</w:t>
    </w:r>
    <w:r>
      <w:rPr>
        <w:sz w:val="14"/>
      </w:rPr>
      <w:t>93 • LEI: 529900JFOPPEDUR61H13</w:t>
    </w:r>
  </w:p>
  <w:p w:rsidR="002072F3" w:rsidRDefault="00441D6E">
    <w:pPr>
      <w:tabs>
        <w:tab w:val="right" w:pos="9774"/>
      </w:tabs>
      <w:spacing w:after="0" w:line="259" w:lineRule="auto"/>
      <w:ind w:left="-22" w:firstLine="0"/>
    </w:pPr>
    <w:r>
      <w:rPr>
        <w:sz w:val="14"/>
      </w:rPr>
      <w:t>T 00800 00 586336* • service@baaderbank.de</w:t>
    </w:r>
    <w:r>
      <w:rPr>
        <w:sz w:val="14"/>
      </w:rPr>
      <w:tab/>
    </w:r>
    <w:r>
      <w:rPr>
        <w:sz w:val="14"/>
        <w:vertAlign w:val="subscript"/>
      </w:rPr>
      <w:t>BARABF-034.055</w:t>
    </w:r>
  </w:p>
  <w:p w:rsidR="002072F3" w:rsidRDefault="00441D6E">
    <w:pPr>
      <w:spacing w:after="0" w:line="259" w:lineRule="auto"/>
      <w:ind w:left="-22" w:firstLine="0"/>
    </w:pPr>
    <w:r>
      <w:rPr>
        <w:b/>
        <w:sz w:val="14"/>
      </w:rPr>
      <w:t>* Kostenfreie Telefonnummer aus dem (inter-) nationalen Festnetz. Für Anrufe aus anderen Netzen können Gebühren anfallen.</w:t>
    </w:r>
  </w:p>
  <w:p w:rsidR="002072F3" w:rsidRDefault="00441D6E">
    <w:pPr>
      <w:spacing w:after="0" w:line="259" w:lineRule="auto"/>
      <w:ind w:left="-629" w:firstLine="0"/>
    </w:pPr>
    <w:r>
      <w:rPr>
        <w:sz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6E" w:rsidRDefault="00441D6E">
      <w:pPr>
        <w:spacing w:after="0" w:line="240" w:lineRule="auto"/>
      </w:pPr>
      <w:r>
        <w:separator/>
      </w:r>
    </w:p>
  </w:footnote>
  <w:footnote w:type="continuationSeparator" w:id="0">
    <w:p w:rsidR="00441D6E" w:rsidRDefault="0044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3" w:rsidRDefault="00441D6E">
    <w:pPr>
      <w:spacing w:after="0" w:line="259" w:lineRule="auto"/>
      <w:ind w:left="-1303" w:right="11077" w:firstLine="0"/>
    </w:pPr>
    <w:r>
      <w:rPr>
        <w:noProof/>
      </w:rPr>
      <w:drawing>
        <wp:anchor distT="0" distB="0" distL="114300" distR="114300" simplePos="0" relativeHeight="251658240" behindDoc="0" locked="0" layoutInCell="1" allowOverlap="0">
          <wp:simplePos x="0" y="0"/>
          <wp:positionH relativeFrom="page">
            <wp:posOffset>5005131</wp:posOffset>
          </wp:positionH>
          <wp:positionV relativeFrom="page">
            <wp:posOffset>267176</wp:posOffset>
          </wp:positionV>
          <wp:extent cx="2157439" cy="87987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2157439" cy="879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3" w:rsidRDefault="00441D6E">
    <w:pPr>
      <w:spacing w:after="0" w:line="259" w:lineRule="auto"/>
      <w:ind w:left="-1303" w:right="11077" w:firstLine="0"/>
    </w:pPr>
    <w:r>
      <w:rPr>
        <w:noProof/>
      </w:rPr>
      <w:drawing>
        <wp:anchor distT="0" distB="0" distL="114300" distR="114300" simplePos="0" relativeHeight="251659264" behindDoc="0" locked="0" layoutInCell="1" allowOverlap="0">
          <wp:simplePos x="0" y="0"/>
          <wp:positionH relativeFrom="page">
            <wp:posOffset>5005131</wp:posOffset>
          </wp:positionH>
          <wp:positionV relativeFrom="page">
            <wp:posOffset>267176</wp:posOffset>
          </wp:positionV>
          <wp:extent cx="2157439" cy="879870"/>
          <wp:effectExtent l="0" t="0" r="0" b="0"/>
          <wp:wrapSquare wrapText="bothSides"/>
          <wp:docPr id="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2157439" cy="8798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F3" w:rsidRDefault="00441D6E">
    <w:pPr>
      <w:spacing w:after="0" w:line="259" w:lineRule="auto"/>
      <w:ind w:left="-1303" w:right="11077" w:firstLine="0"/>
    </w:pPr>
    <w:r>
      <w:rPr>
        <w:noProof/>
      </w:rPr>
      <w:drawing>
        <wp:anchor distT="0" distB="0" distL="114300" distR="114300" simplePos="0" relativeHeight="251660288" behindDoc="0" locked="0" layoutInCell="1" allowOverlap="0">
          <wp:simplePos x="0" y="0"/>
          <wp:positionH relativeFrom="page">
            <wp:posOffset>5005131</wp:posOffset>
          </wp:positionH>
          <wp:positionV relativeFrom="page">
            <wp:posOffset>267176</wp:posOffset>
          </wp:positionV>
          <wp:extent cx="2157439" cy="879870"/>
          <wp:effectExtent l="0" t="0" r="0" b="0"/>
          <wp:wrapSquare wrapText="bothSides"/>
          <wp:docPr id="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2157439" cy="879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0BAD"/>
    <w:multiLevelType w:val="hybridMultilevel"/>
    <w:tmpl w:val="2D384C30"/>
    <w:lvl w:ilvl="0" w:tplc="5CC8F2EE">
      <w:start w:val="1"/>
      <w:numFmt w:val="bullet"/>
      <w:lvlText w:val="¦"/>
      <w:lvlJc w:val="left"/>
      <w:pPr>
        <w:ind w:left="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525386">
      <w:start w:val="1"/>
      <w:numFmt w:val="bullet"/>
      <w:lvlText w:val="o"/>
      <w:lvlJc w:val="left"/>
      <w:pPr>
        <w:ind w:left="12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BE56B2">
      <w:start w:val="1"/>
      <w:numFmt w:val="bullet"/>
      <w:lvlText w:val="▪"/>
      <w:lvlJc w:val="left"/>
      <w:pPr>
        <w:ind w:left="20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A86CE8">
      <w:start w:val="1"/>
      <w:numFmt w:val="bullet"/>
      <w:lvlText w:val="•"/>
      <w:lvlJc w:val="left"/>
      <w:pPr>
        <w:ind w:left="2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630DA0C">
      <w:start w:val="1"/>
      <w:numFmt w:val="bullet"/>
      <w:lvlText w:val="o"/>
      <w:lvlJc w:val="left"/>
      <w:pPr>
        <w:ind w:left="34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14A41E">
      <w:start w:val="1"/>
      <w:numFmt w:val="bullet"/>
      <w:lvlText w:val="▪"/>
      <w:lvlJc w:val="left"/>
      <w:pPr>
        <w:ind w:left="41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FAA3948">
      <w:start w:val="1"/>
      <w:numFmt w:val="bullet"/>
      <w:lvlText w:val="•"/>
      <w:lvlJc w:val="left"/>
      <w:pPr>
        <w:ind w:left="48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6B40684">
      <w:start w:val="1"/>
      <w:numFmt w:val="bullet"/>
      <w:lvlText w:val="o"/>
      <w:lvlJc w:val="left"/>
      <w:pPr>
        <w:ind w:left="56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A5C9C32">
      <w:start w:val="1"/>
      <w:numFmt w:val="bullet"/>
      <w:lvlText w:val="▪"/>
      <w:lvlJc w:val="left"/>
      <w:pPr>
        <w:ind w:left="63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F3"/>
    <w:rsid w:val="002072F3"/>
    <w:rsid w:val="003A5817"/>
    <w:rsid w:val="00441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06C5"/>
  <w15:docId w15:val="{BEE92979-F440-4BD2-A1E0-C5C61F8C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9" w:line="268" w:lineRule="auto"/>
      <w:ind w:left="12" w:hanging="10"/>
    </w:pPr>
    <w:rPr>
      <w:rFonts w:ascii="Arial" w:eastAsia="Arial" w:hAnsi="Arial" w:cs="Arial"/>
      <w:color w:val="000000"/>
      <w:sz w:val="20"/>
    </w:rPr>
  </w:style>
  <w:style w:type="paragraph" w:styleId="berschrift1">
    <w:name w:val="heading 1"/>
    <w:next w:val="Standard"/>
    <w:link w:val="berschrift1Zchn"/>
    <w:uiPriority w:val="9"/>
    <w:unhideWhenUsed/>
    <w:qFormat/>
    <w:pPr>
      <w:keepNext/>
      <w:keepLines/>
      <w:spacing w:after="0" w:line="265" w:lineRule="auto"/>
      <w:ind w:left="12" w:hanging="10"/>
      <w:outlineLvl w:val="0"/>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3A58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3622</Characters>
  <Application>Microsoft Office Word</Application>
  <DocSecurity>0</DocSecurity>
  <Lines>30</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cp:lastModifiedBy>Nico</cp:lastModifiedBy>
  <cp:revision>2</cp:revision>
  <dcterms:created xsi:type="dcterms:W3CDTF">2022-03-02T13:30:00Z</dcterms:created>
  <dcterms:modified xsi:type="dcterms:W3CDTF">2022-03-02T13:30:00Z</dcterms:modified>
</cp:coreProperties>
</file>